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highlight w:val="white"/>
        </w:rPr>
      </w:pPr>
      <w:r w:rsidDel="00000000" w:rsidR="00000000" w:rsidRPr="00000000">
        <w:rPr>
          <w:sz w:val="24"/>
          <w:szCs w:val="24"/>
          <w:highlight w:val="white"/>
          <w:rtl w:val="0"/>
        </w:rPr>
        <w:t xml:space="preserve">Las medidas de tendencia central son medidas estadísticas que pretenden resumir en un solo valor a un conjunto de valores. Representan un centro en torno al cual se encuentra ubicado el conjunto de los datos. Las medidas de tendencia central más utilizadas son: </w:t>
      </w:r>
      <w:r w:rsidDel="00000000" w:rsidR="00000000" w:rsidRPr="00000000">
        <w:rPr>
          <w:b w:val="1"/>
          <w:sz w:val="24"/>
          <w:szCs w:val="24"/>
          <w:highlight w:val="white"/>
          <w:rtl w:val="0"/>
        </w:rPr>
        <w:t xml:space="preserve">media</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mediana</w:t>
      </w:r>
      <w:r w:rsidDel="00000000" w:rsidR="00000000" w:rsidRPr="00000000">
        <w:rPr>
          <w:sz w:val="24"/>
          <w:szCs w:val="24"/>
          <w:highlight w:val="white"/>
          <w:rtl w:val="0"/>
        </w:rPr>
        <w:t xml:space="preserve"> y </w:t>
      </w:r>
      <w:r w:rsidDel="00000000" w:rsidR="00000000" w:rsidRPr="00000000">
        <w:rPr>
          <w:b w:val="1"/>
          <w:sz w:val="24"/>
          <w:szCs w:val="24"/>
          <w:highlight w:val="white"/>
          <w:rtl w:val="0"/>
        </w:rPr>
        <w:t xml:space="preserve">moda</w:t>
      </w:r>
      <w:r w:rsidDel="00000000" w:rsidR="00000000" w:rsidRPr="00000000">
        <w:rPr>
          <w:sz w:val="24"/>
          <w:szCs w:val="24"/>
          <w:highlight w:val="white"/>
          <w:rtl w:val="0"/>
        </w:rPr>
        <w:t xml:space="preserve">.</w:t>
      </w:r>
    </w:p>
    <w:p w:rsidR="00000000" w:rsidDel="00000000" w:rsidP="00000000" w:rsidRDefault="00000000" w:rsidRPr="00000000" w14:paraId="00000002">
      <w:pPr>
        <w:rPr>
          <w:b w:val="1"/>
          <w:sz w:val="24"/>
          <w:szCs w:val="24"/>
          <w:highlight w:val="white"/>
        </w:rPr>
      </w:pPr>
      <w:r w:rsidDel="00000000" w:rsidR="00000000" w:rsidRPr="00000000">
        <w:rPr>
          <w:b w:val="1"/>
          <w:sz w:val="24"/>
          <w:szCs w:val="24"/>
          <w:highlight w:val="white"/>
          <w:rtl w:val="0"/>
        </w:rPr>
        <w:t xml:space="preserve">Promedio o media</w:t>
      </w:r>
    </w:p>
    <w:p w:rsidR="00000000" w:rsidDel="00000000" w:rsidP="00000000" w:rsidRDefault="00000000" w:rsidRPr="00000000" w14:paraId="00000003">
      <w:pPr>
        <w:rPr>
          <w:color w:val="222222"/>
          <w:sz w:val="24"/>
          <w:szCs w:val="24"/>
          <w:highlight w:val="white"/>
        </w:rPr>
      </w:pPr>
      <w:r w:rsidDel="00000000" w:rsidR="00000000" w:rsidRPr="00000000">
        <w:rPr>
          <w:sz w:val="24"/>
          <w:szCs w:val="24"/>
          <w:highlight w:val="white"/>
          <w:rtl w:val="0"/>
        </w:rPr>
        <w:t xml:space="preserve">La medida de tendencia central más conocida y utilizada es la media aritmética o promedio aritmético. </w:t>
      </w:r>
      <w:r w:rsidDel="00000000" w:rsidR="00000000" w:rsidRPr="00000000">
        <w:rPr>
          <w:color w:val="222222"/>
          <w:sz w:val="24"/>
          <w:szCs w:val="24"/>
          <w:highlight w:val="white"/>
          <w:rtl w:val="0"/>
        </w:rPr>
        <w:t xml:space="preserve">La media aritmética es el valor obtenido al sumar todos los datos y dividir el resultado entre el número total de datos. Denotamos la media con el símbolo </w:t>
      </w:r>
      <w:r w:rsidDel="00000000" w:rsidR="00000000" w:rsidRPr="00000000">
        <w:rPr>
          <w:color w:val="222222"/>
          <w:sz w:val="24"/>
          <w:szCs w:val="24"/>
          <w:highlight w:val="white"/>
        </w:rPr>
        <w:drawing>
          <wp:inline distB="114300" distT="114300" distL="114300" distR="114300">
            <wp:extent cx="190500" cy="177800"/>
            <wp:effectExtent b="0" l="0" r="0" t="0"/>
            <wp:docPr descr="\overline{X}" id="3" name="image1.png"/>
            <a:graphic>
              <a:graphicData uri="http://schemas.openxmlformats.org/drawingml/2006/picture">
                <pic:pic>
                  <pic:nvPicPr>
                    <pic:cNvPr descr="\overline{X}" id="0" name="image1.png"/>
                    <pic:cNvPicPr preferRelativeResize="0"/>
                  </pic:nvPicPr>
                  <pic:blipFill>
                    <a:blip r:embed="rId6"/>
                    <a:srcRect b="0" l="0" r="0" t="0"/>
                    <a:stretch>
                      <a:fillRect/>
                    </a:stretch>
                  </pic:blipFill>
                  <pic:spPr>
                    <a:xfrm>
                      <a:off x="0" y="0"/>
                      <a:ext cx="190500" cy="177800"/>
                    </a:xfrm>
                    <a:prstGeom prst="rect"/>
                    <a:ln/>
                  </pic:spPr>
                </pic:pic>
              </a:graphicData>
            </a:graphic>
          </wp:inline>
        </w:drawing>
      </w:r>
      <w:r w:rsidDel="00000000" w:rsidR="00000000" w:rsidRPr="00000000">
        <w:rPr>
          <w:color w:val="222222"/>
          <w:sz w:val="24"/>
          <w:szCs w:val="24"/>
          <w:highlight w:val="white"/>
          <w:rtl w:val="0"/>
        </w:rPr>
        <w:t xml:space="preserve"> y la calculamos de la siguiente manera</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before="480" w:lineRule="auto"/>
        <w:rPr>
          <w:color w:val="222222"/>
          <w:sz w:val="26"/>
          <w:szCs w:val="26"/>
          <w:highlight w:val="white"/>
        </w:rPr>
      </w:pPr>
      <w:r w:rsidDel="00000000" w:rsidR="00000000" w:rsidRPr="00000000">
        <w:rPr>
          <w:color w:val="222222"/>
          <w:sz w:val="24"/>
          <w:szCs w:val="24"/>
          <w:highlight w:val="white"/>
          <w:rtl w:val="0"/>
        </w:rPr>
        <w:t xml:space="preserve"> </w:t>
      </w:r>
      <w:r w:rsidDel="00000000" w:rsidR="00000000" w:rsidRPr="00000000">
        <w:rPr>
          <w:color w:val="222222"/>
          <w:sz w:val="26"/>
          <w:szCs w:val="26"/>
          <w:highlight w:val="white"/>
          <w:rtl w:val="0"/>
        </w:rPr>
        <w:t xml:space="preserve">  </w:t>
      </w:r>
      <w:r w:rsidDel="00000000" w:rsidR="00000000" w:rsidRPr="00000000">
        <w:rPr>
          <w:color w:val="222222"/>
          <w:sz w:val="26"/>
          <w:szCs w:val="26"/>
          <w:highlight w:val="white"/>
        </w:rPr>
        <w:drawing>
          <wp:inline distB="114300" distT="114300" distL="114300" distR="114300">
            <wp:extent cx="2120900" cy="939800"/>
            <wp:effectExtent b="0" l="0" r="0" t="0"/>
            <wp:docPr descr=" \begin{align*} \overline{X} &amp;= \frac{x_1 + x_2 + \cdots + x_N}{N}\\ &amp;= \frac{\sum_{i=1}^{N}{x_i}}{N}\\ \end{align*} " id="2" name="image3.png"/>
            <a:graphic>
              <a:graphicData uri="http://schemas.openxmlformats.org/drawingml/2006/picture">
                <pic:pic>
                  <pic:nvPicPr>
                    <pic:cNvPr descr=" \begin{align*} \overline{X} &amp;= \frac{x_1 + x_2 + \cdots + x_N}{N}\\ &amp;= \frac{\sum_{i=1}^{N}{x_i}}{N}\\ \end{align*} " id="0" name="image3.png"/>
                    <pic:cNvPicPr preferRelativeResize="0"/>
                  </pic:nvPicPr>
                  <pic:blipFill>
                    <a:blip r:embed="rId7"/>
                    <a:srcRect b="0" l="0" r="0" t="0"/>
                    <a:stretch>
                      <a:fillRect/>
                    </a:stretch>
                  </pic:blipFill>
                  <pic:spPr>
                    <a:xfrm>
                      <a:off x="0" y="0"/>
                      <a:ext cx="2120900" cy="9398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before="480" w:lineRule="auto"/>
        <w:rPr>
          <w:color w:val="222222"/>
          <w:sz w:val="24"/>
          <w:szCs w:val="24"/>
          <w:highlight w:val="white"/>
        </w:rPr>
      </w:pPr>
      <w:r w:rsidDel="00000000" w:rsidR="00000000" w:rsidRPr="00000000">
        <w:rPr>
          <w:color w:val="222222"/>
          <w:sz w:val="24"/>
          <w:szCs w:val="24"/>
          <w:highlight w:val="white"/>
          <w:rtl w:val="0"/>
        </w:rPr>
        <w:t xml:space="preserve"> en donde cada </w:t>
      </w:r>
      <w:r w:rsidDel="00000000" w:rsidR="00000000" w:rsidRPr="00000000">
        <w:rPr>
          <w:color w:val="222222"/>
          <w:sz w:val="24"/>
          <w:szCs w:val="24"/>
          <w:highlight w:val="white"/>
        </w:rPr>
        <w:drawing>
          <wp:inline distB="114300" distT="114300" distL="114300" distR="114300">
            <wp:extent cx="165100" cy="114300"/>
            <wp:effectExtent b="0" l="0" r="0" t="0"/>
            <wp:docPr descr="x_i" id="4" name="image2.png"/>
            <a:graphic>
              <a:graphicData uri="http://schemas.openxmlformats.org/drawingml/2006/picture">
                <pic:pic>
                  <pic:nvPicPr>
                    <pic:cNvPr descr="x_i" id="0" name="image2.png"/>
                    <pic:cNvPicPr preferRelativeResize="0"/>
                  </pic:nvPicPr>
                  <pic:blipFill>
                    <a:blip r:embed="rId8"/>
                    <a:srcRect b="0" l="0" r="0" t="0"/>
                    <a:stretch>
                      <a:fillRect/>
                    </a:stretch>
                  </pic:blipFill>
                  <pic:spPr>
                    <a:xfrm>
                      <a:off x="0" y="0"/>
                      <a:ext cx="165100" cy="114300"/>
                    </a:xfrm>
                    <a:prstGeom prst="rect"/>
                    <a:ln/>
                  </pic:spPr>
                </pic:pic>
              </a:graphicData>
            </a:graphic>
          </wp:inline>
        </w:drawing>
      </w:r>
      <w:r w:rsidDel="00000000" w:rsidR="00000000" w:rsidRPr="00000000">
        <w:rPr>
          <w:color w:val="222222"/>
          <w:sz w:val="24"/>
          <w:szCs w:val="24"/>
          <w:highlight w:val="white"/>
          <w:rtl w:val="0"/>
        </w:rPr>
        <w:t xml:space="preserve"> representa uno de nuestros datos y </w:t>
      </w:r>
      <w:r w:rsidDel="00000000" w:rsidR="00000000" w:rsidRPr="00000000">
        <w:rPr>
          <w:color w:val="222222"/>
          <w:sz w:val="24"/>
          <w:szCs w:val="24"/>
          <w:highlight w:val="white"/>
        </w:rPr>
        <w:drawing>
          <wp:inline distB="114300" distT="114300" distL="114300" distR="114300">
            <wp:extent cx="177800" cy="139700"/>
            <wp:effectExtent b="0" l="0" r="0" t="0"/>
            <wp:docPr descr="N" id="1" name="image4.png"/>
            <a:graphic>
              <a:graphicData uri="http://schemas.openxmlformats.org/drawingml/2006/picture">
                <pic:pic>
                  <pic:nvPicPr>
                    <pic:cNvPr descr="N" id="0" name="image4.png"/>
                    <pic:cNvPicPr preferRelativeResize="0"/>
                  </pic:nvPicPr>
                  <pic:blipFill>
                    <a:blip r:embed="rId9"/>
                    <a:srcRect b="0" l="0" r="0" t="0"/>
                    <a:stretch>
                      <a:fillRect/>
                    </a:stretch>
                  </pic:blipFill>
                  <pic:spPr>
                    <a:xfrm>
                      <a:off x="0" y="0"/>
                      <a:ext cx="177800" cy="139700"/>
                    </a:xfrm>
                    <a:prstGeom prst="rect"/>
                    <a:ln/>
                  </pic:spPr>
                </pic:pic>
              </a:graphicData>
            </a:graphic>
          </wp:inline>
        </w:drawing>
      </w:r>
      <w:r w:rsidDel="00000000" w:rsidR="00000000" w:rsidRPr="00000000">
        <w:rPr>
          <w:color w:val="222222"/>
          <w:sz w:val="24"/>
          <w:szCs w:val="24"/>
          <w:highlight w:val="white"/>
          <w:rtl w:val="0"/>
        </w:rPr>
        <w:t xml:space="preserve"> </w:t>
      </w:r>
      <w:r w:rsidDel="00000000" w:rsidR="00000000" w:rsidRPr="00000000">
        <w:rPr>
          <w:color w:val="222222"/>
          <w:sz w:val="24"/>
          <w:szCs w:val="24"/>
          <w:highlight w:val="white"/>
          <w:rtl w:val="0"/>
        </w:rPr>
        <w:t xml:space="preserve">es el</w:t>
      </w:r>
      <w:r w:rsidDel="00000000" w:rsidR="00000000" w:rsidRPr="00000000">
        <w:rPr>
          <w:color w:val="222222"/>
          <w:sz w:val="24"/>
          <w:szCs w:val="24"/>
          <w:highlight w:val="white"/>
          <w:rtl w:val="0"/>
        </w:rPr>
        <w:t xml:space="preserve"> número total de datos que tenemos.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b w:val="1"/>
          <w:sz w:val="24"/>
          <w:szCs w:val="24"/>
          <w:highlight w:val="white"/>
        </w:rPr>
      </w:pPr>
      <w:r w:rsidDel="00000000" w:rsidR="00000000" w:rsidRPr="00000000">
        <w:rPr>
          <w:color w:val="222222"/>
          <w:sz w:val="24"/>
          <w:szCs w:val="24"/>
          <w:highlight w:val="white"/>
          <w:rtl w:val="0"/>
        </w:rPr>
        <w:t xml:space="preserve"> </w:t>
      </w:r>
      <w:r w:rsidDel="00000000" w:rsidR="00000000" w:rsidRPr="00000000">
        <w:rPr>
          <w:b w:val="1"/>
          <w:sz w:val="24"/>
          <w:szCs w:val="24"/>
          <w:highlight w:val="white"/>
          <w:rtl w:val="0"/>
        </w:rPr>
        <w:t xml:space="preserve">Mediana</w:t>
      </w:r>
    </w:p>
    <w:p w:rsidR="00000000" w:rsidDel="00000000" w:rsidP="00000000" w:rsidRDefault="00000000" w:rsidRPr="00000000" w14:paraId="00000007">
      <w:pPr>
        <w:rPr>
          <w:sz w:val="24"/>
          <w:szCs w:val="24"/>
          <w:highlight w:val="white"/>
        </w:rPr>
      </w:pPr>
      <w:r w:rsidDel="00000000" w:rsidR="00000000" w:rsidRPr="00000000">
        <w:rPr>
          <w:sz w:val="24"/>
          <w:szCs w:val="24"/>
          <w:highlight w:val="white"/>
          <w:rtl w:val="0"/>
        </w:rPr>
        <w:t xml:space="preserve">Otra medida de tendencia central es la mediana. La mediana es el valor de la variable que ocupa la posición central, cuando los datos se disponen en orden de magnitud. Es decir, el 50% de las observaciones tiene valores iguales o inferiores a la mediana y el otro 50% tiene valores iguales o superiores a la mediana.</w:t>
      </w:r>
    </w:p>
    <w:p w:rsidR="00000000" w:rsidDel="00000000" w:rsidP="00000000" w:rsidRDefault="00000000" w:rsidRPr="00000000" w14:paraId="00000008">
      <w:pPr>
        <w:rPr>
          <w:rFonts w:ascii="Verdana" w:cs="Verdana" w:eastAsia="Verdana" w:hAnsi="Verdana"/>
          <w:b w:val="1"/>
          <w:sz w:val="24"/>
          <w:szCs w:val="24"/>
          <w:highlight w:val="white"/>
        </w:rPr>
      </w:pPr>
      <w:r w:rsidDel="00000000" w:rsidR="00000000" w:rsidRPr="00000000">
        <w:rPr>
          <w:rFonts w:ascii="Verdana" w:cs="Verdana" w:eastAsia="Verdana" w:hAnsi="Verdana"/>
          <w:b w:val="1"/>
          <w:sz w:val="24"/>
          <w:szCs w:val="24"/>
          <w:highlight w:val="white"/>
          <w:rtl w:val="0"/>
        </w:rPr>
        <w:t xml:space="preserve">Moda</w:t>
      </w:r>
    </w:p>
    <w:p w:rsidR="00000000" w:rsidDel="00000000" w:rsidP="00000000" w:rsidRDefault="00000000" w:rsidRPr="00000000" w14:paraId="00000009">
      <w:pPr>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La moda de una distribución se define como el valor de la variable que más se repite. En un polígono de frecuencia la moda corresponde al valor de la variable que está bajo el punto más alto del gráfico. Una muestra puede tener más de una moda.</w:t>
      </w:r>
    </w:p>
    <w:p w:rsidR="00000000" w:rsidDel="00000000" w:rsidP="00000000" w:rsidRDefault="00000000" w:rsidRPr="00000000" w14:paraId="0000000A">
      <w:pPr>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0B">
      <w:pPr>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juegos </w:t>
      </w:r>
    </w:p>
    <w:p w:rsidR="00000000" w:rsidDel="00000000" w:rsidP="00000000" w:rsidRDefault="00000000" w:rsidRPr="00000000" w14:paraId="0000000C">
      <w:pPr>
        <w:rPr>
          <w:rFonts w:ascii="Verdana" w:cs="Verdana" w:eastAsia="Verdana" w:hAnsi="Verdana"/>
          <w:sz w:val="24"/>
          <w:szCs w:val="24"/>
          <w:highlight w:val="white"/>
        </w:rPr>
      </w:pPr>
      <w:hyperlink r:id="rId10">
        <w:r w:rsidDel="00000000" w:rsidR="00000000" w:rsidRPr="00000000">
          <w:rPr>
            <w:rFonts w:ascii="Verdana" w:cs="Verdana" w:eastAsia="Verdana" w:hAnsi="Verdana"/>
            <w:color w:val="1155cc"/>
            <w:sz w:val="24"/>
            <w:szCs w:val="24"/>
            <w:highlight w:val="white"/>
            <w:u w:val="single"/>
            <w:rtl w:val="0"/>
          </w:rPr>
          <w:t xml:space="preserve">https://wordwall.net/es/resource/11465465/medida-de-tendencia-central</w:t>
        </w:r>
      </w:hyperlink>
      <w:r w:rsidDel="00000000" w:rsidR="00000000" w:rsidRPr="00000000">
        <w:rPr>
          <w:rtl w:val="0"/>
        </w:rPr>
      </w:r>
    </w:p>
    <w:p w:rsidR="00000000" w:rsidDel="00000000" w:rsidP="00000000" w:rsidRDefault="00000000" w:rsidRPr="00000000" w14:paraId="0000000D">
      <w:pPr>
        <w:rPr>
          <w:rFonts w:ascii="Verdana" w:cs="Verdana" w:eastAsia="Verdana" w:hAnsi="Verdana"/>
          <w:sz w:val="24"/>
          <w:szCs w:val="24"/>
          <w:highlight w:val="white"/>
        </w:rPr>
      </w:pPr>
      <w:hyperlink r:id="rId11">
        <w:r w:rsidDel="00000000" w:rsidR="00000000" w:rsidRPr="00000000">
          <w:rPr>
            <w:rFonts w:ascii="Verdana" w:cs="Verdana" w:eastAsia="Verdana" w:hAnsi="Verdana"/>
            <w:color w:val="1155cc"/>
            <w:sz w:val="24"/>
            <w:szCs w:val="24"/>
            <w:highlight w:val="white"/>
            <w:u w:val="single"/>
            <w:rtl w:val="0"/>
          </w:rPr>
          <w:t xml:space="preserve">https://wordwall.net/es/resource/17079020/medida-de-tendencia-central</w:t>
        </w:r>
      </w:hyperlink>
      <w:r w:rsidDel="00000000" w:rsidR="00000000" w:rsidRPr="00000000">
        <w:rPr>
          <w:rtl w:val="0"/>
        </w:rPr>
      </w:r>
    </w:p>
    <w:p w:rsidR="00000000" w:rsidDel="00000000" w:rsidP="00000000" w:rsidRDefault="00000000" w:rsidRPr="00000000" w14:paraId="0000000E">
      <w:pPr>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0F">
      <w:pPr>
        <w:rPr>
          <w:rFonts w:ascii="Verdana" w:cs="Verdana" w:eastAsia="Verdana" w:hAnsi="Verdana"/>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ordwall.net/es/resource/17079020/medida-de-tendencia-central" TargetMode="External"/><Relationship Id="rId10" Type="http://schemas.openxmlformats.org/officeDocument/2006/relationships/hyperlink" Target="https://wordwall.net/es/resource/11465465/medida-de-tendencia-central" TargetMode="Externa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